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6AB" w:rsidRPr="007C48B5" w:rsidRDefault="00BE1C5C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中国科学院大学</w:t>
      </w:r>
      <w:r w:rsidR="009C2396"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学科群学位评定委员会</w:t>
      </w: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与</w:t>
      </w:r>
      <w:r w:rsidR="009C2396"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学科专业</w:t>
      </w: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对应表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7051"/>
      </w:tblGrid>
      <w:tr w:rsidR="00786AC5" w:rsidTr="008A5681">
        <w:trPr>
          <w:trHeight w:val="680"/>
          <w:tblHeader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 w:rsidP="00AD5FED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学科群学位评定委员会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覆盖的一级学科/专业</w:t>
            </w:r>
            <w:r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数学、系统科学、</w:t>
            </w: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统计学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（授理学学位）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物理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物理学、核科学与技术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天文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天文学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noWrap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力学、动力工程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及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工程热物理、土木工程、航空宇航科学与技术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化学、化学工程与技术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机械工程、光学工程、仪器科学与技术、材料科学与工程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地球科学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大气科学、海洋科学、地球物理学、地质学、测绘科学与技术、地质资源与地质工程</w:t>
            </w:r>
            <w:r>
              <w:rPr>
                <w:rFonts w:ascii="仿宋" w:hAnsi="仿宋" w:hint="eastAsia"/>
                <w:kern w:val="0"/>
                <w:sz w:val="24"/>
                <w:szCs w:val="24"/>
              </w:rPr>
              <w:t>、</w:t>
            </w:r>
            <w:r w:rsidRPr="009A286A">
              <w:rPr>
                <w:rFonts w:ascii="仿宋" w:eastAsia="仿宋" w:hAnsi="仿宋" w:hint="eastAsia"/>
                <w:kern w:val="0"/>
                <w:sz w:val="24"/>
                <w:szCs w:val="24"/>
              </w:rPr>
              <w:t>行星科学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地理学、生态学、环境科学与工程、作物学、农业资源与环境、畜牧学、林学、水产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生物学</w:t>
            </w:r>
          </w:p>
        </w:tc>
        <w:bookmarkStart w:id="0" w:name="_GoBack"/>
        <w:bookmarkEnd w:id="0"/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3619" w:type="pct"/>
            <w:shd w:val="clear" w:color="auto" w:fill="auto"/>
            <w:vAlign w:val="center"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生物学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（再生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医学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、生物医学工程、基础医学、药学、中药学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控制科学与工程、计算机科学与技术、软件工程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、网络空间安全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信息与通信工程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noWrap/>
            <w:vAlign w:val="center"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3619" w:type="pct"/>
            <w:shd w:val="clear" w:color="auto" w:fill="auto"/>
            <w:vAlign w:val="center"/>
          </w:tcPr>
          <w:p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电子与通信工程、集成电路工程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领域）</w:t>
            </w:r>
            <w:r>
              <w:rPr>
                <w:rFonts w:ascii="仿宋" w:hAnsi="仿宋" w:hint="eastAsia"/>
                <w:kern w:val="0"/>
                <w:sz w:val="24"/>
                <w:szCs w:val="24"/>
              </w:rPr>
              <w:t>、</w:t>
            </w:r>
            <w:r w:rsidRPr="004E68A3">
              <w:rPr>
                <w:rFonts w:ascii="仿宋" w:eastAsia="仿宋" w:hAnsi="仿宋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经济与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管理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理论经济学、应用经济学、</w:t>
            </w: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统计学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（授经济学学位）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管理科学与工程、工商管理、公共管理、图书情报与档案管理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人文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:rsidR="00786AC5" w:rsidRDefault="00786AC5">
            <w:pPr>
              <w:widowControl/>
              <w:jc w:val="left"/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哲学、法学、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心理学、马克思主义理论、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外国语言文学、新闻传播学、考古学、科学技术史</w:t>
            </w:r>
          </w:p>
        </w:tc>
      </w:tr>
      <w:tr w:rsidR="00786AC5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专业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学位</w:t>
            </w:r>
          </w:p>
        </w:tc>
        <w:tc>
          <w:tcPr>
            <w:tcW w:w="3619" w:type="pct"/>
            <w:shd w:val="clear" w:color="auto" w:fill="auto"/>
            <w:vAlign w:val="center"/>
          </w:tcPr>
          <w:p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金融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应用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统计、应用心理、翻译、</w:t>
            </w: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工程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机械工程、光学工程、仪器仪表工程、材料工程、动力工程、电气工程、控制工程、计算机技术、软件工程、建筑与土木工程、测绘工程、化学工程、地质工程、核能与核技术工程、环境工程、制药工程、工业工程、生物工程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电子信息、机械、材料与化工、资源与环境、能源动力、土木水利、生物与医药、农业、药学、工商管理、公共管理、工程管理</w:t>
            </w:r>
          </w:p>
        </w:tc>
      </w:tr>
    </w:tbl>
    <w:p w:rsidR="008046AB" w:rsidRDefault="008046AB" w:rsidP="008A5681">
      <w:pPr>
        <w:wordWrap w:val="0"/>
        <w:adjustRightInd w:val="0"/>
        <w:snapToGrid w:val="0"/>
        <w:ind w:right="420"/>
        <w:rPr>
          <w:rFonts w:hint="eastAsia"/>
        </w:rPr>
      </w:pPr>
    </w:p>
    <w:sectPr w:rsidR="008046AB" w:rsidSect="008A5681">
      <w:pgSz w:w="11906" w:h="16838"/>
      <w:pgMar w:top="1440" w:right="1077" w:bottom="964" w:left="107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AB"/>
    <w:rsid w:val="000311A5"/>
    <w:rsid w:val="002F256C"/>
    <w:rsid w:val="004E68A3"/>
    <w:rsid w:val="00775075"/>
    <w:rsid w:val="00786AC5"/>
    <w:rsid w:val="007C10D0"/>
    <w:rsid w:val="007C48B5"/>
    <w:rsid w:val="008046AB"/>
    <w:rsid w:val="008A5681"/>
    <w:rsid w:val="009A286A"/>
    <w:rsid w:val="009C2396"/>
    <w:rsid w:val="00AD5FED"/>
    <w:rsid w:val="00BE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18FFD"/>
  <w15:docId w15:val="{74361122-2DE5-4608-B234-61FD5D3A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annotation reference"/>
    <w:basedOn w:val="a0"/>
    <w:uiPriority w:val="99"/>
    <w:rPr>
      <w:sz w:val="21"/>
      <w:szCs w:val="21"/>
    </w:rPr>
  </w:style>
  <w:style w:type="paragraph" w:styleId="aa">
    <w:name w:val="annotation text"/>
    <w:basedOn w:val="a"/>
    <w:link w:val="ab"/>
    <w:uiPriority w:val="99"/>
    <w:pPr>
      <w:jc w:val="left"/>
    </w:pPr>
  </w:style>
  <w:style w:type="character" w:customStyle="1" w:styleId="ab">
    <w:name w:val="批注文字 字符"/>
    <w:basedOn w:val="a0"/>
    <w:link w:val="aa"/>
    <w:uiPriority w:val="99"/>
  </w:style>
  <w:style w:type="paragraph" w:styleId="ac">
    <w:name w:val="annotation subject"/>
    <w:basedOn w:val="aa"/>
    <w:next w:val="aa"/>
    <w:link w:val="ad"/>
    <w:uiPriority w:val="99"/>
    <w:rPr>
      <w:b/>
      <w:bCs/>
    </w:rPr>
  </w:style>
  <w:style w:type="character" w:customStyle="1" w:styleId="ad">
    <w:name w:val="批注主题 字符"/>
    <w:basedOn w:val="ab"/>
    <w:link w:val="ac"/>
    <w:uiPriority w:val="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韩乃立</cp:lastModifiedBy>
  <cp:revision>2</cp:revision>
  <cp:lastPrinted>2021-11-29T06:31:00Z</cp:lastPrinted>
  <dcterms:created xsi:type="dcterms:W3CDTF">2022-06-20T01:43:00Z</dcterms:created>
  <dcterms:modified xsi:type="dcterms:W3CDTF">2022-06-20T01:43:00Z</dcterms:modified>
</cp:coreProperties>
</file>